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8E549E">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8E549E">
      <w:pPr>
        <w:pStyle w:val="Ttulo2"/>
        <w:jc w:val="center"/>
        <w:rPr>
          <w:rFonts w:ascii="Arial" w:hAnsi="Arial" w:cs="Arial"/>
        </w:rPr>
      </w:pPr>
      <w:r w:rsidRPr="00C312BD">
        <w:rPr>
          <w:rFonts w:ascii="Arial" w:hAnsi="Arial" w:cs="Arial"/>
        </w:rPr>
        <w:t>ACTIVIDADES</w:t>
      </w:r>
    </w:p>
    <w:p w:rsidR="000D4A5C" w:rsidRPr="00C312BD" w:rsidRDefault="000D4A5C" w:rsidP="000D4A5C">
      <w:pPr>
        <w:pStyle w:val="Ttulo"/>
        <w:rPr>
          <w:rFonts w:ascii="Arial" w:hAnsi="Arial" w:cs="Arial"/>
        </w:rPr>
      </w:pPr>
      <w:r w:rsidRPr="00C312BD">
        <w:rPr>
          <w:rFonts w:ascii="Arial" w:hAnsi="Arial" w:cs="Arial"/>
        </w:rPr>
        <w:t>Mi mundo interior</w:t>
      </w:r>
    </w:p>
    <w:p w:rsidR="0077027A" w:rsidRPr="00C312BD" w:rsidRDefault="0077027A" w:rsidP="0077027A">
      <w:pPr>
        <w:pStyle w:val="Ttulo2"/>
        <w:rPr>
          <w:rFonts w:ascii="Arial" w:hAnsi="Arial" w:cs="Arial"/>
          <w:color w:val="31849B"/>
          <w:szCs w:val="24"/>
        </w:rPr>
      </w:pPr>
      <w:r w:rsidRPr="00C312BD">
        <w:rPr>
          <w:rFonts w:ascii="Arial" w:hAnsi="Arial" w:cs="Arial"/>
          <w:color w:val="31849B"/>
          <w:szCs w:val="24"/>
        </w:rPr>
        <w:t>Actividad para el plano relacional</w:t>
      </w:r>
    </w:p>
    <w:p w:rsidR="0077027A" w:rsidRPr="00C312BD" w:rsidRDefault="0077027A" w:rsidP="0077027A">
      <w:pPr>
        <w:pStyle w:val="Ttulo2"/>
        <w:rPr>
          <w:rFonts w:ascii="Arial" w:hAnsi="Arial" w:cs="Arial"/>
          <w:color w:val="31849B"/>
          <w:sz w:val="24"/>
          <w:szCs w:val="24"/>
        </w:rPr>
      </w:pPr>
      <w:r w:rsidRPr="00C312BD">
        <w:rPr>
          <w:rFonts w:ascii="Arial" w:hAnsi="Arial" w:cs="Arial"/>
          <w:color w:val="31849B"/>
          <w:sz w:val="24"/>
          <w:szCs w:val="24"/>
        </w:rPr>
        <w:t>Titulo:</w:t>
      </w:r>
    </w:p>
    <w:p w:rsidR="0077027A" w:rsidRPr="00C312BD" w:rsidRDefault="0077027A" w:rsidP="0077027A">
      <w:pPr>
        <w:autoSpaceDE w:val="0"/>
        <w:autoSpaceDN w:val="0"/>
        <w:adjustRightInd w:val="0"/>
        <w:rPr>
          <w:rFonts w:ascii="Arial" w:hAnsi="Arial" w:cs="Arial"/>
          <w:i/>
        </w:rPr>
      </w:pPr>
      <w:r w:rsidRPr="00C312BD">
        <w:rPr>
          <w:rFonts w:ascii="Arial" w:hAnsi="Arial" w:cs="Arial"/>
          <w:i/>
        </w:rPr>
        <w:t>Un falso conflicto.</w:t>
      </w:r>
    </w:p>
    <w:p w:rsidR="0077027A" w:rsidRPr="00C312BD" w:rsidRDefault="0077027A" w:rsidP="0077027A">
      <w:pPr>
        <w:pStyle w:val="Ttulo2"/>
        <w:rPr>
          <w:rFonts w:ascii="Arial" w:hAnsi="Arial" w:cs="Arial"/>
          <w:color w:val="31849B"/>
          <w:sz w:val="24"/>
          <w:szCs w:val="24"/>
        </w:rPr>
      </w:pPr>
      <w:r w:rsidRPr="00C312BD">
        <w:rPr>
          <w:rFonts w:ascii="Arial" w:hAnsi="Arial" w:cs="Arial"/>
          <w:color w:val="31849B"/>
          <w:sz w:val="24"/>
          <w:szCs w:val="24"/>
        </w:rPr>
        <w:t>Competencias a desarrollar:</w:t>
      </w:r>
    </w:p>
    <w:p w:rsidR="0077027A" w:rsidRPr="00C312BD" w:rsidRDefault="0077027A" w:rsidP="0077027A">
      <w:pPr>
        <w:autoSpaceDE w:val="0"/>
        <w:autoSpaceDN w:val="0"/>
        <w:adjustRightInd w:val="0"/>
        <w:rPr>
          <w:rFonts w:ascii="Arial" w:hAnsi="Arial" w:cs="Arial"/>
        </w:rPr>
      </w:pPr>
      <w:r w:rsidRPr="00C312BD">
        <w:rPr>
          <w:rFonts w:ascii="Arial" w:hAnsi="Arial" w:cs="Arial"/>
        </w:rPr>
        <w:t>Reconocer y aceptar mis diferencias con otras personas.</w:t>
      </w:r>
    </w:p>
    <w:p w:rsidR="0077027A" w:rsidRPr="00C312BD" w:rsidRDefault="0077027A" w:rsidP="0077027A">
      <w:pPr>
        <w:pStyle w:val="Ttulo2"/>
        <w:rPr>
          <w:rFonts w:ascii="Arial" w:hAnsi="Arial" w:cs="Arial"/>
          <w:color w:val="31849B"/>
          <w:sz w:val="24"/>
          <w:szCs w:val="24"/>
        </w:rPr>
      </w:pPr>
      <w:r w:rsidRPr="00C312BD">
        <w:rPr>
          <w:rFonts w:ascii="Arial" w:hAnsi="Arial" w:cs="Arial"/>
          <w:color w:val="31849B"/>
          <w:sz w:val="24"/>
          <w:szCs w:val="24"/>
        </w:rPr>
        <w:t>Duración:</w:t>
      </w:r>
    </w:p>
    <w:p w:rsidR="0077027A" w:rsidRPr="00C312BD" w:rsidRDefault="0077027A" w:rsidP="0077027A">
      <w:pPr>
        <w:autoSpaceDE w:val="0"/>
        <w:autoSpaceDN w:val="0"/>
        <w:adjustRightInd w:val="0"/>
        <w:rPr>
          <w:rFonts w:ascii="Arial" w:hAnsi="Arial" w:cs="Arial"/>
        </w:rPr>
      </w:pPr>
      <w:r w:rsidRPr="00C312BD">
        <w:rPr>
          <w:rFonts w:ascii="Arial" w:hAnsi="Arial" w:cs="Arial"/>
        </w:rPr>
        <w:t>60 minutos.</w:t>
      </w:r>
    </w:p>
    <w:p w:rsidR="0077027A" w:rsidRPr="00C312BD" w:rsidRDefault="0077027A" w:rsidP="0077027A">
      <w:pPr>
        <w:pStyle w:val="Ttulo2"/>
        <w:rPr>
          <w:rFonts w:ascii="Arial" w:hAnsi="Arial" w:cs="Arial"/>
          <w:color w:val="31849B"/>
          <w:sz w:val="24"/>
          <w:szCs w:val="24"/>
        </w:rPr>
      </w:pPr>
      <w:r w:rsidRPr="00C312BD">
        <w:rPr>
          <w:rFonts w:ascii="Arial" w:hAnsi="Arial" w:cs="Arial"/>
          <w:color w:val="31849B"/>
          <w:sz w:val="24"/>
          <w:szCs w:val="24"/>
        </w:rPr>
        <w:t>Material:</w:t>
      </w:r>
    </w:p>
    <w:p w:rsidR="0077027A" w:rsidRPr="00C312BD" w:rsidRDefault="0077027A" w:rsidP="0077027A">
      <w:pPr>
        <w:autoSpaceDE w:val="0"/>
        <w:autoSpaceDN w:val="0"/>
        <w:adjustRightInd w:val="0"/>
        <w:rPr>
          <w:rFonts w:ascii="Arial" w:hAnsi="Arial" w:cs="Arial"/>
        </w:rPr>
      </w:pPr>
      <w:r w:rsidRPr="00C312BD">
        <w:rPr>
          <w:rFonts w:ascii="Arial" w:hAnsi="Arial" w:cs="Arial"/>
        </w:rPr>
        <w:t xml:space="preserve">Un espacio donde puedan fácilmente interactuar grupos de personas, moviendo las bancas. </w:t>
      </w:r>
    </w:p>
    <w:p w:rsidR="0077027A" w:rsidRPr="00C312BD" w:rsidRDefault="0077027A" w:rsidP="0077027A">
      <w:pPr>
        <w:pStyle w:val="Ttulo2"/>
        <w:rPr>
          <w:rFonts w:ascii="Arial" w:hAnsi="Arial" w:cs="Arial"/>
          <w:color w:val="31849B"/>
          <w:sz w:val="24"/>
          <w:szCs w:val="24"/>
        </w:rPr>
      </w:pPr>
      <w:r w:rsidRPr="00C312BD">
        <w:rPr>
          <w:rFonts w:ascii="Arial" w:hAnsi="Arial" w:cs="Arial"/>
          <w:color w:val="31849B"/>
          <w:sz w:val="24"/>
          <w:szCs w:val="24"/>
        </w:rPr>
        <w:t>Mecánica de aplicación:</w:t>
      </w:r>
    </w:p>
    <w:p w:rsidR="0077027A" w:rsidRPr="00C312BD" w:rsidRDefault="0077027A" w:rsidP="0077027A">
      <w:pPr>
        <w:pStyle w:val="Ttulo1"/>
        <w:rPr>
          <w:sz w:val="24"/>
          <w:szCs w:val="24"/>
        </w:rPr>
      </w:pPr>
      <w:r w:rsidRPr="00C312BD">
        <w:rPr>
          <w:sz w:val="24"/>
          <w:szCs w:val="24"/>
        </w:rPr>
        <w:t>Parte I</w:t>
      </w:r>
    </w:p>
    <w:p w:rsidR="0077027A" w:rsidRPr="00C312BD" w:rsidRDefault="0077027A" w:rsidP="0077027A">
      <w:pPr>
        <w:autoSpaceDE w:val="0"/>
        <w:autoSpaceDN w:val="0"/>
        <w:adjustRightInd w:val="0"/>
        <w:jc w:val="both"/>
        <w:rPr>
          <w:rFonts w:ascii="Arial" w:hAnsi="Arial" w:cs="Arial"/>
        </w:rPr>
      </w:pPr>
      <w:r w:rsidRPr="00C312BD">
        <w:rPr>
          <w:rFonts w:ascii="Arial" w:hAnsi="Arial" w:cs="Arial"/>
        </w:rPr>
        <w:t>Dos personas estarán discutiendo en un lenguaje inventado. Pretenderán que están en una discusión acalorada donde hablarán en un lenguaje extranjero que ellos inventarán. En esta discusión cada uno reacciona ante lo que el otro le "dice", en otras palabras el otro tiene que “escuchar” para responder bien. La discusión empezará con un desacuerdo ligero, y terminará en una álgida discusión, como si fuera la más álgida que jamás hayan tenido.</w:t>
      </w:r>
    </w:p>
    <w:p w:rsidR="0077027A" w:rsidRPr="00C312BD" w:rsidRDefault="0077027A" w:rsidP="0077027A">
      <w:pPr>
        <w:pStyle w:val="Ttulo1"/>
        <w:rPr>
          <w:sz w:val="24"/>
          <w:szCs w:val="24"/>
        </w:rPr>
      </w:pPr>
      <w:r w:rsidRPr="00C312BD">
        <w:rPr>
          <w:sz w:val="24"/>
          <w:szCs w:val="24"/>
        </w:rPr>
        <w:t>Parte II</w:t>
      </w:r>
    </w:p>
    <w:p w:rsidR="0077027A" w:rsidRPr="00C312BD" w:rsidRDefault="0077027A" w:rsidP="0077027A">
      <w:pPr>
        <w:autoSpaceDE w:val="0"/>
        <w:autoSpaceDN w:val="0"/>
        <w:adjustRightInd w:val="0"/>
        <w:jc w:val="both"/>
        <w:rPr>
          <w:rFonts w:ascii="Arial" w:hAnsi="Arial" w:cs="Arial"/>
        </w:rPr>
      </w:pPr>
      <w:r w:rsidRPr="00C312BD">
        <w:rPr>
          <w:rFonts w:ascii="Arial" w:hAnsi="Arial" w:cs="Arial"/>
        </w:rPr>
        <w:t xml:space="preserve">Al frente del salón él o la facilitadora pedirán a dos voluntarios para la siguiente actividad. Una vez al frente se le pedirá al salón que escoja un tema en el que puedan entrar en controversia pero que sea totalmente trivial. Por ejemplo, si es mejor la escoba de paja que la de plástico, si </w:t>
      </w:r>
      <w:smartTag w:uri="urn:schemas-microsoft-com:office:smarttags" w:element="PersonName">
        <w:smartTagPr>
          <w:attr w:name="ProductID" w:val="la Coca-cola"/>
        </w:smartTagPr>
        <w:r w:rsidRPr="00C312BD">
          <w:rPr>
            <w:rFonts w:ascii="Arial" w:hAnsi="Arial" w:cs="Arial"/>
          </w:rPr>
          <w:t>la Coca-cola</w:t>
        </w:r>
      </w:smartTag>
      <w:r w:rsidRPr="00C312BD">
        <w:rPr>
          <w:rFonts w:ascii="Arial" w:hAnsi="Arial" w:cs="Arial"/>
        </w:rPr>
        <w:t xml:space="preserve"> es mejor que </w:t>
      </w:r>
      <w:smartTag w:uri="urn:schemas-microsoft-com:office:smarttags" w:element="PersonName">
        <w:smartTagPr>
          <w:attr w:name="ProductID" w:val="la Pepsi-cola"/>
        </w:smartTagPr>
        <w:r w:rsidRPr="00C312BD">
          <w:rPr>
            <w:rFonts w:ascii="Arial" w:hAnsi="Arial" w:cs="Arial"/>
          </w:rPr>
          <w:t xml:space="preserve">la </w:t>
        </w:r>
        <w:proofErr w:type="spellStart"/>
        <w:r w:rsidRPr="00C312BD">
          <w:rPr>
            <w:rFonts w:ascii="Arial" w:hAnsi="Arial" w:cs="Arial"/>
          </w:rPr>
          <w:t>Pepsi</w:t>
        </w:r>
        <w:proofErr w:type="spellEnd"/>
        <w:r w:rsidRPr="00C312BD">
          <w:rPr>
            <w:rFonts w:ascii="Arial" w:hAnsi="Arial" w:cs="Arial"/>
          </w:rPr>
          <w:t>-cola</w:t>
        </w:r>
      </w:smartTag>
      <w:r w:rsidRPr="00C312BD">
        <w:rPr>
          <w:rFonts w:ascii="Arial" w:hAnsi="Arial" w:cs="Arial"/>
        </w:rPr>
        <w:t>, si las almohadas de esponja son mejores que las de plumas. Cada voluntario defenderá una de las posiciones en una discusión acalorada como si fuera el tema más importante del mundo. Él o la facilitadora detendrá la discusión cuando sientan que el tema se haya agotado o que la discusión haya durado demasiado. La actividad se puede repetir con uno o dos pares de voluntarios más.</w:t>
      </w:r>
    </w:p>
    <w:p w:rsidR="0077027A" w:rsidRPr="00C312BD" w:rsidRDefault="0077027A" w:rsidP="0077027A">
      <w:pPr>
        <w:pStyle w:val="Ttulo1"/>
        <w:rPr>
          <w:sz w:val="24"/>
          <w:szCs w:val="24"/>
        </w:rPr>
      </w:pPr>
      <w:r w:rsidRPr="00C312BD">
        <w:rPr>
          <w:sz w:val="24"/>
          <w:szCs w:val="24"/>
        </w:rPr>
        <w:t>Parte III</w:t>
      </w:r>
    </w:p>
    <w:p w:rsidR="0077027A" w:rsidRPr="00C312BD" w:rsidRDefault="0077027A" w:rsidP="0077027A">
      <w:pPr>
        <w:autoSpaceDE w:val="0"/>
        <w:autoSpaceDN w:val="0"/>
        <w:adjustRightInd w:val="0"/>
        <w:jc w:val="both"/>
        <w:rPr>
          <w:rFonts w:ascii="Arial" w:hAnsi="Arial" w:cs="Arial"/>
        </w:rPr>
      </w:pPr>
      <w:r w:rsidRPr="00C312BD">
        <w:rPr>
          <w:rFonts w:ascii="Arial" w:hAnsi="Arial" w:cs="Arial"/>
        </w:rPr>
        <w:t xml:space="preserve">Se repetirá la segunda parte con la misma dinámica, pero ahora se les pedirá que mantengan la discusión con la misma pasión pero que la actúen con </w:t>
      </w:r>
      <w:r w:rsidRPr="00C312BD">
        <w:rPr>
          <w:rFonts w:ascii="Arial" w:hAnsi="Arial" w:cs="Arial"/>
          <w:i/>
        </w:rPr>
        <w:t>tolerancia</w:t>
      </w:r>
      <w:r w:rsidRPr="00C312BD">
        <w:rPr>
          <w:rFonts w:ascii="Arial" w:hAnsi="Arial" w:cs="Arial"/>
        </w:rPr>
        <w:t xml:space="preserve"> y </w:t>
      </w:r>
      <w:r w:rsidRPr="00C312BD">
        <w:rPr>
          <w:rFonts w:ascii="Arial" w:hAnsi="Arial" w:cs="Arial"/>
          <w:i/>
        </w:rPr>
        <w:t>respeto</w:t>
      </w:r>
      <w:r w:rsidRPr="00C312BD">
        <w:rPr>
          <w:rFonts w:ascii="Arial" w:hAnsi="Arial" w:cs="Arial"/>
        </w:rPr>
        <w:t>. Él o la facilitadora podrán hacer interrupciones para dar dirección a los actores mejorando la tolerancia y respeto que se muestran, corrigiendo el tono de voz, la manera de argumentar, el lenguaje no verbal, etc., el resto del grupo puede dar sugerencias también. Una vez hechas las sugerencias se puede continuar con la escena o se puede empezar de nuevo.</w:t>
      </w:r>
    </w:p>
    <w:p w:rsidR="0077027A" w:rsidRPr="00C312BD" w:rsidRDefault="0077027A" w:rsidP="0077027A">
      <w:pPr>
        <w:tabs>
          <w:tab w:val="left" w:pos="3495"/>
        </w:tabs>
        <w:autoSpaceDE w:val="0"/>
        <w:autoSpaceDN w:val="0"/>
        <w:adjustRightInd w:val="0"/>
        <w:jc w:val="both"/>
        <w:rPr>
          <w:rFonts w:ascii="Arial" w:hAnsi="Arial" w:cs="Arial"/>
        </w:rPr>
      </w:pPr>
      <w:r w:rsidRPr="00C312BD">
        <w:rPr>
          <w:rFonts w:ascii="Arial" w:hAnsi="Arial" w:cs="Arial"/>
        </w:rPr>
        <w:lastRenderedPageBreak/>
        <w:tab/>
      </w:r>
    </w:p>
    <w:p w:rsidR="0077027A" w:rsidRPr="00C312BD" w:rsidRDefault="0077027A" w:rsidP="0077027A">
      <w:pPr>
        <w:pStyle w:val="Ttulo2"/>
        <w:jc w:val="center"/>
        <w:rPr>
          <w:rFonts w:ascii="Arial" w:hAnsi="Arial" w:cs="Arial"/>
          <w:color w:val="31849B"/>
          <w:sz w:val="24"/>
          <w:szCs w:val="24"/>
        </w:rPr>
      </w:pPr>
      <w:r w:rsidRPr="00C312BD">
        <w:rPr>
          <w:rFonts w:ascii="Arial" w:hAnsi="Arial" w:cs="Arial"/>
          <w:color w:val="31849B"/>
          <w:sz w:val="24"/>
          <w:szCs w:val="24"/>
        </w:rPr>
        <w:t>Ficha Técnica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20"/>
      </w:tblGrid>
      <w:tr w:rsidR="0077027A" w:rsidRPr="00C312BD" w:rsidTr="00D806FC">
        <w:tc>
          <w:tcPr>
            <w:tcW w:w="8978" w:type="dxa"/>
            <w:tcBorders>
              <w:top w:val="single" w:sz="4" w:space="0" w:color="000000"/>
              <w:left w:val="single" w:sz="4" w:space="0" w:color="000000"/>
              <w:bottom w:val="single" w:sz="4" w:space="0" w:color="000000"/>
              <w:right w:val="single" w:sz="4" w:space="0" w:color="000000"/>
            </w:tcBorders>
          </w:tcPr>
          <w:p w:rsidR="0077027A" w:rsidRPr="00C312BD" w:rsidRDefault="0077027A" w:rsidP="00D806FC">
            <w:pPr>
              <w:autoSpaceDE w:val="0"/>
              <w:autoSpaceDN w:val="0"/>
              <w:adjustRightInd w:val="0"/>
              <w:spacing w:before="240" w:after="120"/>
              <w:jc w:val="both"/>
              <w:rPr>
                <w:rFonts w:ascii="Arial" w:hAnsi="Arial" w:cs="Arial"/>
              </w:rPr>
            </w:pPr>
            <w:r w:rsidRPr="00C312BD">
              <w:rPr>
                <w:rFonts w:ascii="Arial" w:hAnsi="Arial" w:cs="Arial"/>
              </w:rPr>
              <w:t xml:space="preserve">El lenguaje juega un papel fundamental en las relaciones sociales y en la construcción de los conflictos. De hecho, la mayor parte de los conflictos interpersonales se originan a partir de una comunicación defectuosa, en donde se construyen interpretaciones equivocadas, “sobre-lecturas” sobre las intenciones de la otra persona, a partir de lo que la otra persona comunica e incluso verdaderas “cortinas de humo”, en donde la comunicación se vuelve difusa y se encuentra contaminada de prejuicios. Sucede entonces que muchos de los conflictos que construimos o de los cuáles formamos parte cotidianamente son </w:t>
            </w:r>
            <w:proofErr w:type="spellStart"/>
            <w:r w:rsidRPr="00C312BD">
              <w:rPr>
                <w:rFonts w:ascii="Arial" w:hAnsi="Arial" w:cs="Arial"/>
              </w:rPr>
              <w:t>seudo</w:t>
            </w:r>
            <w:proofErr w:type="spellEnd"/>
            <w:r w:rsidRPr="00C312BD">
              <w:rPr>
                <w:rFonts w:ascii="Arial" w:hAnsi="Arial" w:cs="Arial"/>
              </w:rPr>
              <w:t xml:space="preserve">-conflictos, es decir, conflictos falsos, creados a partir de la deficiente comunicación o del estilo que utilizamos al comunicarnos con otros.  </w:t>
            </w:r>
          </w:p>
          <w:p w:rsidR="0077027A" w:rsidRPr="00C312BD" w:rsidRDefault="0077027A" w:rsidP="00D806FC">
            <w:pPr>
              <w:autoSpaceDE w:val="0"/>
              <w:autoSpaceDN w:val="0"/>
              <w:adjustRightInd w:val="0"/>
              <w:spacing w:before="240" w:after="120"/>
              <w:jc w:val="both"/>
              <w:rPr>
                <w:rFonts w:ascii="Arial" w:hAnsi="Arial" w:cs="Arial"/>
              </w:rPr>
            </w:pPr>
            <w:r w:rsidRPr="00C312BD">
              <w:rPr>
                <w:rFonts w:ascii="Arial" w:hAnsi="Arial" w:cs="Arial"/>
              </w:rPr>
              <w:t xml:space="preserve">Educar para el conflicto, es decir, para la tolerancia y el respeto al otro, al diferente a mí, pasa por reconocer la manera como nos comunicamos, los mensajes que enviamos a través de los lenguajes verbales y principalmente no verbales y comprender el papel que éstos juegan en los conflictos. Así, “limpiar la comunicación”, para que ésta pueda ser más efectiva y comunicar realmente nuestras necesidades, así como reconocer las necesidades de la otra persona constituye un elemento central para la resolución de conflictos.   </w:t>
            </w:r>
          </w:p>
          <w:p w:rsidR="0077027A" w:rsidRPr="00C312BD" w:rsidRDefault="0077027A" w:rsidP="00D806FC">
            <w:pPr>
              <w:autoSpaceDE w:val="0"/>
              <w:autoSpaceDN w:val="0"/>
              <w:adjustRightInd w:val="0"/>
              <w:spacing w:before="240" w:after="120"/>
              <w:jc w:val="both"/>
              <w:rPr>
                <w:rFonts w:ascii="Arial" w:hAnsi="Arial" w:cs="Arial"/>
              </w:rPr>
            </w:pPr>
            <w:r w:rsidRPr="00C312BD">
              <w:rPr>
                <w:rFonts w:ascii="Arial" w:hAnsi="Arial" w:cs="Arial"/>
              </w:rPr>
              <w:t>La primera parte de esta actividad es para preparar al grupo a actuar en las siguientes, a la vez que nos permite entender como nuestro lenguaje analógico o no verbal ayuda a comunicar la afectividad que imprimimos a nuestro lenguaje, el cuál es tan importante como el mensaje que deseamos transmitir.</w:t>
            </w:r>
          </w:p>
          <w:p w:rsidR="0077027A" w:rsidRPr="00C312BD" w:rsidRDefault="0077027A" w:rsidP="00D806FC">
            <w:pPr>
              <w:autoSpaceDE w:val="0"/>
              <w:autoSpaceDN w:val="0"/>
              <w:adjustRightInd w:val="0"/>
              <w:spacing w:before="240" w:after="120"/>
              <w:jc w:val="both"/>
              <w:rPr>
                <w:rFonts w:ascii="Arial" w:hAnsi="Arial" w:cs="Arial"/>
              </w:rPr>
            </w:pPr>
            <w:r w:rsidRPr="00C312BD">
              <w:rPr>
                <w:rFonts w:ascii="Arial" w:hAnsi="Arial" w:cs="Arial"/>
              </w:rPr>
              <w:t>En la segunda parte observaremos la manera en que construimos una discusión, como defendemos un punto de vista, como enfatizamos nuestras expresiones y nuestros argumentos para persuadir a otros.  El que sea un tema trivial le agregará la dimensión lúdica a la actividad ayudando a visualizar mejor la forma en que argumentamos.</w:t>
            </w:r>
          </w:p>
          <w:p w:rsidR="0077027A" w:rsidRPr="00C312BD" w:rsidRDefault="0077027A" w:rsidP="00D806FC">
            <w:pPr>
              <w:autoSpaceDE w:val="0"/>
              <w:autoSpaceDN w:val="0"/>
              <w:adjustRightInd w:val="0"/>
              <w:spacing w:before="240" w:after="120"/>
              <w:jc w:val="both"/>
              <w:rPr>
                <w:rFonts w:ascii="Arial" w:hAnsi="Arial" w:cs="Arial"/>
              </w:rPr>
            </w:pPr>
            <w:r w:rsidRPr="00C312BD">
              <w:rPr>
                <w:rFonts w:ascii="Arial" w:hAnsi="Arial" w:cs="Arial"/>
              </w:rPr>
              <w:t>En la tercera actividad buscaremos en grupo ajustar la actuación para que el estilo de argumentación sea con respeto y tolerancia. Esto es, mantenemos nuestro punto de vista, pero escuchamos al otro e intentamos entenderlo, quizá nos convenza o quizá no pero respetamos la opinión de nuestro contrincante y “le concedemos” su derecho a pensar ya ser diferente.</w:t>
            </w:r>
          </w:p>
          <w:p w:rsidR="0077027A" w:rsidRPr="00C312BD" w:rsidRDefault="0077027A" w:rsidP="00D806FC">
            <w:pPr>
              <w:autoSpaceDE w:val="0"/>
              <w:autoSpaceDN w:val="0"/>
              <w:adjustRightInd w:val="0"/>
              <w:spacing w:before="240" w:after="120"/>
              <w:jc w:val="both"/>
              <w:rPr>
                <w:rFonts w:ascii="Arial" w:hAnsi="Arial" w:cs="Arial"/>
              </w:rPr>
            </w:pPr>
            <w:r w:rsidRPr="00C312BD">
              <w:rPr>
                <w:rFonts w:ascii="Arial" w:hAnsi="Arial" w:cs="Arial"/>
              </w:rPr>
              <w:t>Para provocar la reflexión final sobre el ejercicio  pueden utilizarse preguntas como las siguientes:</w:t>
            </w:r>
          </w:p>
          <w:p w:rsidR="0077027A" w:rsidRPr="00C312BD" w:rsidRDefault="0077027A" w:rsidP="0077027A">
            <w:pPr>
              <w:pStyle w:val="ListParagraph"/>
              <w:numPr>
                <w:ilvl w:val="0"/>
                <w:numId w:val="8"/>
              </w:numPr>
              <w:autoSpaceDE w:val="0"/>
              <w:autoSpaceDN w:val="0"/>
              <w:adjustRightInd w:val="0"/>
              <w:spacing w:before="240" w:after="120"/>
              <w:jc w:val="both"/>
              <w:rPr>
                <w:rFonts w:ascii="Arial" w:hAnsi="Arial" w:cs="Arial"/>
              </w:rPr>
            </w:pPr>
            <w:r w:rsidRPr="00C312BD">
              <w:rPr>
                <w:rFonts w:ascii="Arial" w:hAnsi="Arial" w:cs="Arial"/>
              </w:rPr>
              <w:t>¿Qué nos llamó más la atención en las representaciones?</w:t>
            </w:r>
          </w:p>
          <w:p w:rsidR="0077027A" w:rsidRPr="00C312BD" w:rsidRDefault="0077027A" w:rsidP="0077027A">
            <w:pPr>
              <w:pStyle w:val="ListParagraph"/>
              <w:numPr>
                <w:ilvl w:val="0"/>
                <w:numId w:val="8"/>
              </w:numPr>
              <w:autoSpaceDE w:val="0"/>
              <w:autoSpaceDN w:val="0"/>
              <w:adjustRightInd w:val="0"/>
              <w:spacing w:before="240" w:after="120"/>
              <w:jc w:val="both"/>
              <w:rPr>
                <w:rFonts w:ascii="Arial" w:hAnsi="Arial" w:cs="Arial"/>
              </w:rPr>
            </w:pPr>
            <w:r w:rsidRPr="00C312BD">
              <w:rPr>
                <w:rFonts w:ascii="Arial" w:hAnsi="Arial" w:cs="Arial"/>
              </w:rPr>
              <w:t>¿En que se parecen a situaciones y conflictos que enfrentamos en nuestra vida cotidiana?</w:t>
            </w:r>
          </w:p>
          <w:p w:rsidR="0077027A" w:rsidRPr="00C312BD" w:rsidRDefault="0077027A" w:rsidP="0077027A">
            <w:pPr>
              <w:pStyle w:val="ListParagraph"/>
              <w:numPr>
                <w:ilvl w:val="0"/>
                <w:numId w:val="8"/>
              </w:numPr>
              <w:autoSpaceDE w:val="0"/>
              <w:autoSpaceDN w:val="0"/>
              <w:adjustRightInd w:val="0"/>
              <w:spacing w:before="240" w:after="120"/>
              <w:jc w:val="both"/>
              <w:rPr>
                <w:rFonts w:ascii="Arial" w:hAnsi="Arial" w:cs="Arial"/>
              </w:rPr>
            </w:pPr>
            <w:r w:rsidRPr="00C312BD">
              <w:rPr>
                <w:rFonts w:ascii="Arial" w:hAnsi="Arial" w:cs="Arial"/>
              </w:rPr>
              <w:t>¿Qué aprendizajes nos deja este ejercicio?</w:t>
            </w:r>
          </w:p>
        </w:tc>
      </w:tr>
    </w:tbl>
    <w:p w:rsidR="00460A38" w:rsidRPr="0077027A" w:rsidRDefault="00460A38" w:rsidP="000D4A5C">
      <w:pPr>
        <w:pStyle w:val="Ttulo2"/>
        <w:rPr>
          <w:lang w:val="es-MX"/>
        </w:rPr>
      </w:pPr>
    </w:p>
    <w:sectPr w:rsidR="00460A38" w:rsidRPr="0077027A" w:rsidSect="00460A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5">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6">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7">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lvlOverride w:ilvl="2"/>
    <w:lvlOverride w:ilvl="3"/>
    <w:lvlOverride w:ilvl="4"/>
    <w:lvlOverride w:ilvl="5"/>
    <w:lvlOverride w:ilvl="6"/>
    <w:lvlOverride w:ilvl="7"/>
    <w:lvlOverride w:ilvl="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E549E"/>
    <w:rsid w:val="000D4A5C"/>
    <w:rsid w:val="002F62C2"/>
    <w:rsid w:val="003911A4"/>
    <w:rsid w:val="00460A38"/>
    <w:rsid w:val="0077027A"/>
    <w:rsid w:val="008E549E"/>
    <w:rsid w:val="00A73B4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3940</Characters>
  <Application>Microsoft Office Word</Application>
  <DocSecurity>0</DocSecurity>
  <Lines>32</Lines>
  <Paragraphs>9</Paragraphs>
  <ScaleCrop>false</ScaleCrop>
  <Company/>
  <LinksUpToDate>false</LinksUpToDate>
  <CharactersWithSpaces>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2010-06-17T01:09:00Z</dcterms:created>
  <dcterms:modified xsi:type="dcterms:W3CDTF">2010-06-17T01:09:00Z</dcterms:modified>
</cp:coreProperties>
</file>